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515D5883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05197621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1ABE616C" w14:textId="77777777" w:rsidR="002D04A3" w:rsidRPr="004F2716" w:rsidRDefault="002D04A3" w:rsidP="002D04A3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B21BF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Pr="004B21BF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обособена </w:t>
      </w:r>
      <w:r w:rsidRPr="004B21BF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позиция № 2: „Изпълнение на строително-монтажни работи за обновяване за енергийна ефективност на многофамилни жилищни сгради за територията на Северен централен район</w:t>
      </w:r>
      <w:r w:rsidRPr="007464FD">
        <w:t xml:space="preserve"> </w:t>
      </w:r>
      <w:r w:rsidRPr="007464FD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в който попадат следните градове: Велико Търново, Габрово, Разград, Русе, Силистра, Свищов“</w:t>
      </w:r>
    </w:p>
    <w:p w14:paraId="6AEB16C9" w14:textId="3FD028B7" w:rsidR="007E3B86" w:rsidRDefault="007E3B86" w:rsidP="001315C0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D27E39" w:rsidRPr="00D27E39">
        <w:rPr>
          <w:rFonts w:ascii="Times New Roman" w:hAnsi="Times New Roman" w:cs="Times New Roman"/>
          <w:b/>
          <w:sz w:val="30"/>
          <w:szCs w:val="30"/>
        </w:rPr>
        <w:t>гр. Русе, бул. „Цар Освободител” № 123, бл. „Волов”, вх. Б, с</w:t>
      </w:r>
      <w:r w:rsidR="00EB7139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D27E39" w:rsidRPr="00D27E39">
        <w:rPr>
          <w:rFonts w:ascii="Times New Roman" w:hAnsi="Times New Roman" w:cs="Times New Roman"/>
          <w:b/>
          <w:sz w:val="30"/>
          <w:szCs w:val="30"/>
        </w:rPr>
        <w:t>рег. №</w:t>
      </w:r>
      <w:r w:rsidR="00EB7139" w:rsidRPr="00EB7139">
        <w:rPr>
          <w:rFonts w:ascii="Times New Roman" w:hAnsi="Times New Roman" w:cs="Times New Roman"/>
          <w:b/>
          <w:sz w:val="30"/>
          <w:szCs w:val="30"/>
        </w:rPr>
        <w:t>116-26ПМ-009</w:t>
      </w:r>
      <w:r w:rsidR="00EB7139">
        <w:rPr>
          <w:rFonts w:ascii="Times New Roman" w:hAnsi="Times New Roman" w:cs="Times New Roman"/>
          <w:b/>
          <w:sz w:val="30"/>
          <w:szCs w:val="30"/>
        </w:rPr>
        <w:t xml:space="preserve"> и</w:t>
      </w:r>
      <w:r w:rsidR="00D27E39" w:rsidRPr="00D27E39">
        <w:rPr>
          <w:rFonts w:ascii="Times New Roman" w:hAnsi="Times New Roman" w:cs="Times New Roman"/>
          <w:b/>
          <w:sz w:val="30"/>
          <w:szCs w:val="30"/>
        </w:rPr>
        <w:t xml:space="preserve"> РД – 02 – 30 – 9/27.01.2015 г. </w:t>
      </w:r>
      <w:r w:rsidRPr="007E3B86">
        <w:rPr>
          <w:rFonts w:ascii="Times New Roman" w:hAnsi="Times New Roman" w:cs="Times New Roman"/>
          <w:b/>
          <w:sz w:val="30"/>
          <w:szCs w:val="30"/>
        </w:rPr>
        <w:t>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287"/>
        <w:gridCol w:w="5001"/>
      </w:tblGrid>
      <w:tr w:rsidR="007E3B86" w14:paraId="02DFA868" w14:textId="77777777" w:rsidTr="00EB7139">
        <w:trPr>
          <w:trHeight w:val="210"/>
          <w:jc w:val="center"/>
        </w:trPr>
        <w:tc>
          <w:tcPr>
            <w:tcW w:w="2308" w:type="pct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692" w:type="pct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EB7139">
        <w:trPr>
          <w:trHeight w:val="120"/>
          <w:jc w:val="center"/>
        </w:trPr>
        <w:tc>
          <w:tcPr>
            <w:tcW w:w="2308" w:type="pct"/>
          </w:tcPr>
          <w:p w14:paraId="594C511B" w14:textId="39D34044" w:rsidR="007E3B86" w:rsidRDefault="00D27E39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lang w:eastAsia="bg-BG"/>
              </w:rPr>
              <w:drawing>
                <wp:inline distT="0" distB="0" distL="0" distR="0" wp14:anchorId="10FAD6D2" wp14:editId="40A546A5">
                  <wp:extent cx="1695450" cy="2666630"/>
                  <wp:effectExtent l="0" t="0" r="0" b="635"/>
                  <wp:docPr id="2" name="Picture 2" descr="DSC080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SC080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0007" cy="26737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pct"/>
          </w:tcPr>
          <w:p w14:paraId="5FD062E8" w14:textId="4955BF1B" w:rsidR="007E3B86" w:rsidRDefault="00D27E39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lang w:eastAsia="bg-BG"/>
              </w:rPr>
              <w:drawing>
                <wp:inline distT="0" distB="0" distL="0" distR="0" wp14:anchorId="4FE00A33" wp14:editId="467D8895">
                  <wp:extent cx="2000250" cy="2664267"/>
                  <wp:effectExtent l="0" t="0" r="0" b="3175"/>
                  <wp:docPr id="3" name="Picture 3" descr="DSC080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SC080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8032" cy="2674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Pr="009622A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  <w:lang w:val="en-US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120B2D12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990BD7">
        <w:rPr>
          <w:rFonts w:ascii="Times New Roman" w:hAnsi="Times New Roman" w:cs="Times New Roman"/>
          <w:sz w:val="24"/>
          <w:szCs w:val="24"/>
        </w:rPr>
        <w:t>Русе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E2734A4" w14:textId="39AB79D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D27E39" w:rsidRPr="00D27E39">
        <w:rPr>
          <w:rFonts w:ascii="Times New Roman" w:hAnsi="Times New Roman" w:cs="Times New Roman"/>
          <w:sz w:val="24"/>
          <w:szCs w:val="24"/>
        </w:rPr>
        <w:t xml:space="preserve">гр. Русе, бул. „Цар Освободител” № 123, бл. „Волов”, вх. Б, с рег. № РД – 02 – 30 – 9/27.01.2015 г. </w:t>
      </w:r>
      <w:r w:rsidR="007B01F6" w:rsidRPr="007B01F6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14:paraId="711B6D5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443F774E" w14:textId="1CF6F74D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D27E39" w:rsidRPr="00D27E39">
        <w:rPr>
          <w:rFonts w:ascii="Times New Roman" w:hAnsi="Times New Roman" w:cs="Times New Roman"/>
          <w:b/>
          <w:i/>
          <w:sz w:val="24"/>
          <w:szCs w:val="24"/>
        </w:rPr>
        <w:t>гр. Русе, бул. „Цар Освободител” № 123, бл. „Волов”, вх. Б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3A3C8E0F" w14:textId="66085DD7" w:rsidR="007B01F6" w:rsidRPr="007B01F6" w:rsidRDefault="00B87CA7" w:rsidP="007B01F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236CB" w:rsidRPr="007B01F6">
        <w:rPr>
          <w:rFonts w:ascii="Times New Roman" w:hAnsi="Times New Roman" w:cs="Times New Roman"/>
          <w:sz w:val="24"/>
          <w:szCs w:val="24"/>
        </w:rPr>
        <w:t>Обектът</w:t>
      </w:r>
      <w:r w:rsidR="007B01F6" w:rsidRPr="007B01F6">
        <w:rPr>
          <w:rFonts w:ascii="Times New Roman" w:hAnsi="Times New Roman" w:cs="Times New Roman"/>
          <w:sz w:val="24"/>
          <w:szCs w:val="24"/>
        </w:rPr>
        <w:t xml:space="preserve"> представлява масивна сграда в гр. </w:t>
      </w:r>
      <w:r w:rsidR="00E84499">
        <w:rPr>
          <w:rFonts w:ascii="Times New Roman" w:hAnsi="Times New Roman" w:cs="Times New Roman"/>
          <w:sz w:val="24"/>
          <w:szCs w:val="24"/>
        </w:rPr>
        <w:t>Русе</w:t>
      </w:r>
      <w:r w:rsidR="007B01F6" w:rsidRPr="007B01F6">
        <w:rPr>
          <w:rFonts w:ascii="Times New Roman" w:hAnsi="Times New Roman" w:cs="Times New Roman"/>
          <w:sz w:val="24"/>
          <w:szCs w:val="24"/>
        </w:rPr>
        <w:t xml:space="preserve">, въведена в експлоатация през </w:t>
      </w:r>
      <w:r w:rsidR="000F12B0">
        <w:rPr>
          <w:rFonts w:ascii="Times New Roman" w:hAnsi="Times New Roman" w:cs="Times New Roman"/>
          <w:sz w:val="24"/>
          <w:szCs w:val="24"/>
        </w:rPr>
        <w:t>19</w:t>
      </w:r>
      <w:r w:rsidR="00E84499">
        <w:rPr>
          <w:rFonts w:ascii="Times New Roman" w:hAnsi="Times New Roman" w:cs="Times New Roman"/>
          <w:sz w:val="24"/>
          <w:szCs w:val="24"/>
        </w:rPr>
        <w:t>93 година</w:t>
      </w:r>
      <w:r w:rsidR="007B01F6" w:rsidRPr="007B01F6">
        <w:rPr>
          <w:rFonts w:ascii="Times New Roman" w:hAnsi="Times New Roman" w:cs="Times New Roman"/>
          <w:sz w:val="24"/>
          <w:szCs w:val="24"/>
        </w:rPr>
        <w:t>.</w:t>
      </w:r>
      <w:r w:rsidR="003327C6">
        <w:rPr>
          <w:rFonts w:ascii="Times New Roman" w:hAnsi="Times New Roman" w:cs="Times New Roman"/>
          <w:sz w:val="24"/>
          <w:szCs w:val="24"/>
        </w:rPr>
        <w:t xml:space="preserve"> </w:t>
      </w:r>
      <w:r w:rsidR="00E84499" w:rsidRPr="00E84499">
        <w:rPr>
          <w:rFonts w:ascii="Times New Roman" w:hAnsi="Times New Roman" w:cs="Times New Roman"/>
          <w:sz w:val="24"/>
          <w:szCs w:val="24"/>
        </w:rPr>
        <w:t>От първи до седми жилищен етаж са разположени по четири самостоятелни апартамента. На осмия – един двустаен апартамент и първо ниво на два мезонета, преминаващи и на девети етаж. На кота +29,08 е изпълнено техническо помещение за обслужване на двата асансьора.</w:t>
      </w:r>
    </w:p>
    <w:p w14:paraId="31A2EE50" w14:textId="14810604" w:rsidR="00E84499" w:rsidRPr="00E84499" w:rsidRDefault="00E84499" w:rsidP="00E8449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4499">
        <w:rPr>
          <w:rFonts w:ascii="Times New Roman" w:hAnsi="Times New Roman" w:cs="Times New Roman"/>
          <w:sz w:val="24"/>
          <w:szCs w:val="24"/>
        </w:rPr>
        <w:t xml:space="preserve">Вертикалната комуникация се осъществява посредством стоманобетоново стълбище и един асансьор. Има съществуваща асансьорна шахта и за втори асансьор, </w:t>
      </w:r>
      <w:r w:rsidRPr="00E84499">
        <w:rPr>
          <w:rFonts w:ascii="Times New Roman" w:hAnsi="Times New Roman" w:cs="Times New Roman"/>
          <w:sz w:val="24"/>
          <w:szCs w:val="24"/>
        </w:rPr>
        <w:lastRenderedPageBreak/>
        <w:t>но такъв не е монтиран и през годините на експлоатация на сградата на места е изградена подова конструкция в нея и се използват като складови помещения.</w:t>
      </w:r>
    </w:p>
    <w:p w14:paraId="786B0246" w14:textId="34D09634" w:rsidR="00E84499" w:rsidRDefault="00E84499" w:rsidP="00E8449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4499">
        <w:rPr>
          <w:rFonts w:ascii="Times New Roman" w:hAnsi="Times New Roman" w:cs="Times New Roman"/>
          <w:sz w:val="24"/>
          <w:szCs w:val="24"/>
        </w:rPr>
        <w:t>Входът за жилищната част на сградата е разположен на северната фасада. Входовете на обществено-обслужващите обекти са ориентирани към двата булеварда, като от страната на жилищния вход се намират служебните им входове.</w:t>
      </w:r>
    </w:p>
    <w:p w14:paraId="03F614F7" w14:textId="45307276" w:rsidR="00E84499" w:rsidRPr="00E84499" w:rsidRDefault="00E84499" w:rsidP="00E8449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4499">
        <w:rPr>
          <w:rFonts w:ascii="Times New Roman" w:hAnsi="Times New Roman" w:cs="Times New Roman"/>
          <w:sz w:val="24"/>
          <w:szCs w:val="24"/>
        </w:rPr>
        <w:t xml:space="preserve">Сградата е изпълнена по строителната технология Едроразмерен Кофраж (ЕК). Конструкцията на сградата е скелетно безгредова, като носещият стоманобетонен скелет е изграден от вертикални и хоризонтални монолитни стоманобетонни елементи. Вертикалните елементи са: стените, стълбищната клетка и асансьорните шахти. Хоризонталните елементи на сградата са стоманобетони безгредови плочи, с дебелина 0.18 м. Стълбищното ядро, включващо и две </w:t>
      </w:r>
      <w:r>
        <w:rPr>
          <w:rFonts w:ascii="Times New Roman" w:hAnsi="Times New Roman" w:cs="Times New Roman"/>
          <w:sz w:val="24"/>
          <w:szCs w:val="24"/>
        </w:rPr>
        <w:t>асансьорни</w:t>
      </w:r>
      <w:r w:rsidRPr="00E84499">
        <w:rPr>
          <w:rFonts w:ascii="Times New Roman" w:hAnsi="Times New Roman" w:cs="Times New Roman"/>
          <w:sz w:val="24"/>
          <w:szCs w:val="24"/>
        </w:rPr>
        <w:t xml:space="preserve"> шахти (за гол</w:t>
      </w:r>
      <w:r>
        <w:rPr>
          <w:rFonts w:ascii="Times New Roman" w:hAnsi="Times New Roman" w:cs="Times New Roman"/>
          <w:sz w:val="24"/>
          <w:szCs w:val="24"/>
        </w:rPr>
        <w:t>ям и малък асансьор)</w:t>
      </w:r>
      <w:r w:rsidRPr="00E84499">
        <w:rPr>
          <w:rFonts w:ascii="Times New Roman" w:hAnsi="Times New Roman" w:cs="Times New Roman"/>
          <w:sz w:val="24"/>
          <w:szCs w:val="24"/>
        </w:rPr>
        <w:t xml:space="preserve"> е изпълнено с монолитен стоманобетон. Стълбищната клетка е двураменна, с ажурен, стоманен парапет с дървена ръкохватка.</w:t>
      </w:r>
    </w:p>
    <w:p w14:paraId="49CFAD49" w14:textId="082FE946" w:rsidR="00E84499" w:rsidRDefault="003327C6" w:rsidP="00E8449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4499" w:rsidRPr="00E84499">
        <w:rPr>
          <w:rFonts w:ascii="Times New Roman" w:hAnsi="Times New Roman" w:cs="Times New Roman"/>
          <w:sz w:val="24"/>
          <w:szCs w:val="24"/>
        </w:rPr>
        <w:t>Покривът на сградата е студен, плосък със стоманобетонна носеща конструкция с подови панели, въздушна междина от 0,90м, вътрешно отводняване и покритие от битум с посипка. Бордовете на покрива са изпълнени от стоманобетон с височина на борда 0,40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4499" w:rsidRPr="00E8449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4499" w:rsidRPr="00E84499">
        <w:rPr>
          <w:rFonts w:ascii="Times New Roman" w:hAnsi="Times New Roman" w:cs="Times New Roman"/>
          <w:sz w:val="24"/>
          <w:szCs w:val="24"/>
        </w:rPr>
        <w:t xml:space="preserve"> над жилищните части и 0,15 м над стълбищното ядро, обшити с поцинкована ламарина.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B7860A1" w14:textId="3C434160" w:rsidR="00C62861" w:rsidRPr="00FF131E" w:rsidRDefault="00C62861" w:rsidP="00E8449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341FF90D" w14:textId="5330793C" w:rsidR="00C62861" w:rsidRPr="007A0BC2" w:rsidRDefault="00C62861" w:rsidP="00B5005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0BC2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14:paraId="49A2252A" w14:textId="51527713" w:rsidR="00C62861" w:rsidRPr="007A0BC2" w:rsidRDefault="00C62861" w:rsidP="00B5005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0BC2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14:paraId="6C7893FF" w14:textId="584C7DF3" w:rsidR="00C62861" w:rsidRPr="007A0BC2" w:rsidRDefault="00C62861" w:rsidP="00B5005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0BC2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14:paraId="650640EB" w14:textId="7196746C" w:rsidR="00B50058" w:rsidRPr="007A0BC2" w:rsidRDefault="00B50058" w:rsidP="00B5005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0BC2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 граничещ с външен въздух /еркер/.</w:t>
      </w:r>
    </w:p>
    <w:p w14:paraId="7DC02DB4" w14:textId="4869C6BE" w:rsidR="00FF131E" w:rsidRPr="007A0BC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7A0BC2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7A0BC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A654EA" w14:textId="4B066893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Подмяна на </w:t>
      </w:r>
      <w:r w:rsidR="007E0E4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съществуваща стара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55A3091" w14:textId="2071544B" w:rsidR="00D4108A" w:rsidRPr="00D4108A" w:rsidRDefault="006F54B8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27C6" w:rsidRPr="003327C6">
        <w:rPr>
          <w:rFonts w:ascii="Times New Roman" w:hAnsi="Times New Roman" w:cs="Times New Roman"/>
          <w:sz w:val="24"/>
          <w:szCs w:val="24"/>
        </w:rPr>
        <w:t>Дограмата в апартаментите е смесена: дървена двукатна, дървена слепена и единична, алуминиева и метална единична и PVC стъклопакет. Дограмата на стълбището е метална единична. Сушилнята е затворена с перфорирана ламарина.</w:t>
      </w:r>
    </w:p>
    <w:p w14:paraId="36BB81FC" w14:textId="77777777" w:rsidR="00A417CC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ab/>
      </w:r>
    </w:p>
    <w:p w14:paraId="25E5FDC7" w14:textId="77777777" w:rsidR="00A417CC" w:rsidRDefault="00A417CC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00622A3" w14:textId="527677FD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40C712C9" w14:textId="7C7E3C3D" w:rsidR="003327C6" w:rsidRDefault="006F54B8" w:rsidP="003327C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27C6" w:rsidRPr="003327C6">
        <w:rPr>
          <w:rFonts w:ascii="Times New Roman" w:hAnsi="Times New Roman" w:cs="Times New Roman"/>
          <w:sz w:val="24"/>
          <w:szCs w:val="24"/>
        </w:rPr>
        <w:t>Предви</w:t>
      </w:r>
      <w:r w:rsidR="003327C6">
        <w:rPr>
          <w:rFonts w:ascii="Times New Roman" w:hAnsi="Times New Roman" w:cs="Times New Roman"/>
          <w:sz w:val="24"/>
          <w:szCs w:val="24"/>
        </w:rPr>
        <w:t>жда се</w:t>
      </w:r>
      <w:r w:rsidR="003327C6" w:rsidRPr="003327C6">
        <w:rPr>
          <w:rFonts w:ascii="Times New Roman" w:hAnsi="Times New Roman" w:cs="Times New Roman"/>
          <w:sz w:val="24"/>
          <w:szCs w:val="24"/>
        </w:rPr>
        <w:t xml:space="preserve"> подмяната на съществуващата стара дървена и метална дограма с PVC дограма с двоен стъклопакет с едно нискоемисионно стъкло с обобщен коефициент на топлопреминаване ≤ 1,70 W/m</w:t>
      </w:r>
      <w:r w:rsidR="003327C6" w:rsidRPr="005C1B3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327C6" w:rsidRPr="003327C6">
        <w:rPr>
          <w:rFonts w:ascii="Times New Roman" w:hAnsi="Times New Roman" w:cs="Times New Roman"/>
          <w:sz w:val="24"/>
          <w:szCs w:val="24"/>
        </w:rPr>
        <w:t>K.</w:t>
      </w:r>
      <w:r w:rsidR="003327C6">
        <w:rPr>
          <w:rFonts w:ascii="Times New Roman" w:hAnsi="Times New Roman" w:cs="Times New Roman"/>
          <w:sz w:val="24"/>
          <w:szCs w:val="24"/>
        </w:rPr>
        <w:t xml:space="preserve"> При</w:t>
      </w:r>
      <w:r w:rsidR="003327C6" w:rsidRPr="003327C6">
        <w:rPr>
          <w:rFonts w:ascii="Times New Roman" w:hAnsi="Times New Roman" w:cs="Times New Roman"/>
          <w:sz w:val="24"/>
          <w:szCs w:val="24"/>
        </w:rPr>
        <w:t xml:space="preserve"> стълбищната клетка, сушилните и кухотелните стъклени блокчета е предвидено иззиждане на част от сега съществуващия отвор на дограмата.</w:t>
      </w:r>
    </w:p>
    <w:p w14:paraId="1185EE9A" w14:textId="7DF5FCD4" w:rsidR="006C0A2B" w:rsidRDefault="006C0A2B" w:rsidP="003327C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Като съпътстващи дейности са предвидени </w:t>
      </w:r>
    </w:p>
    <w:p w14:paraId="3A81CD53" w14:textId="5104D2E9" w:rsidR="006C0A2B" w:rsidRPr="006C0A2B" w:rsidRDefault="006C0A2B" w:rsidP="006C0A2B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0A2B">
        <w:rPr>
          <w:rFonts w:ascii="Times New Roman" w:hAnsi="Times New Roman" w:cs="Times New Roman"/>
          <w:sz w:val="24"/>
          <w:szCs w:val="24"/>
        </w:rPr>
        <w:t>Монтирането на подпрозоречни первази</w:t>
      </w:r>
    </w:p>
    <w:p w14:paraId="411C270F" w14:textId="3049245F" w:rsidR="006C0A2B" w:rsidRPr="006C0A2B" w:rsidRDefault="006C0A2B" w:rsidP="006C0A2B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0A2B">
        <w:rPr>
          <w:rFonts w:ascii="Times New Roman" w:hAnsi="Times New Roman" w:cs="Times New Roman"/>
          <w:sz w:val="24"/>
          <w:szCs w:val="24"/>
        </w:rPr>
        <w:t>Зидария с плътни тухли за парапети на балкони</w:t>
      </w:r>
    </w:p>
    <w:p w14:paraId="7013524C" w14:textId="2823D3F1" w:rsidR="006C0A2B" w:rsidRPr="006C0A2B" w:rsidRDefault="006C0A2B" w:rsidP="006C0A2B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0A2B">
        <w:rPr>
          <w:rFonts w:ascii="Times New Roman" w:hAnsi="Times New Roman" w:cs="Times New Roman"/>
          <w:sz w:val="24"/>
          <w:szCs w:val="24"/>
        </w:rPr>
        <w:t>Вароциментова мазилака по парапети на балкони</w:t>
      </w:r>
    </w:p>
    <w:p w14:paraId="5FA3C0AF" w14:textId="1F0DB256" w:rsidR="006C0A2B" w:rsidRPr="006C0A2B" w:rsidRDefault="006C0A2B" w:rsidP="006C0A2B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0A2B">
        <w:rPr>
          <w:rFonts w:ascii="Times New Roman" w:hAnsi="Times New Roman" w:cs="Times New Roman"/>
          <w:sz w:val="24"/>
          <w:szCs w:val="24"/>
        </w:rPr>
        <w:t>Демонтаж на климатици</w:t>
      </w:r>
    </w:p>
    <w:p w14:paraId="01867A47" w14:textId="10497D53" w:rsidR="006C0A2B" w:rsidRPr="006C0A2B" w:rsidRDefault="006C0A2B" w:rsidP="006C0A2B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0A2B">
        <w:rPr>
          <w:rFonts w:ascii="Times New Roman" w:hAnsi="Times New Roman" w:cs="Times New Roman"/>
          <w:sz w:val="24"/>
          <w:szCs w:val="24"/>
        </w:rPr>
        <w:t>Демонтаж на стъклени тухли</w:t>
      </w:r>
    </w:p>
    <w:p w14:paraId="6B7F5E17" w14:textId="6E5996AA" w:rsidR="006C0A2B" w:rsidRDefault="006C0A2B" w:rsidP="006C0A2B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0A2B">
        <w:rPr>
          <w:rFonts w:ascii="Times New Roman" w:hAnsi="Times New Roman" w:cs="Times New Roman"/>
          <w:sz w:val="24"/>
          <w:szCs w:val="24"/>
        </w:rPr>
        <w:t>Зидария от газобетнонови блокове на мястото на стъклени тухли</w:t>
      </w:r>
    </w:p>
    <w:p w14:paraId="392E96AD" w14:textId="4B574F40" w:rsidR="00852759" w:rsidRPr="006C0A2B" w:rsidRDefault="00852759" w:rsidP="006C0A2B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на стълбищната клетка на сградата</w:t>
      </w:r>
    </w:p>
    <w:p w14:paraId="6C0D7812" w14:textId="77777777" w:rsidR="006C0A2B" w:rsidRPr="003327C6" w:rsidRDefault="006C0A2B" w:rsidP="003327C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C214CCC" w14:textId="1C667306" w:rsidR="00FF131E" w:rsidRPr="00FF131E" w:rsidRDefault="00B87CA7" w:rsidP="003327C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5C014AFF" w14:textId="64325CF2" w:rsidR="003327C6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27C6" w:rsidRPr="003327C6">
        <w:rPr>
          <w:rFonts w:ascii="Times New Roman" w:hAnsi="Times New Roman" w:cs="Times New Roman"/>
          <w:sz w:val="24"/>
          <w:szCs w:val="24"/>
        </w:rPr>
        <w:t>Ограждащите стени в сутерена са о</w:t>
      </w:r>
      <w:r w:rsidR="003327C6">
        <w:rPr>
          <w:rFonts w:ascii="Times New Roman" w:hAnsi="Times New Roman" w:cs="Times New Roman"/>
          <w:sz w:val="24"/>
          <w:szCs w:val="24"/>
        </w:rPr>
        <w:t xml:space="preserve">т стоманобетон с дебелина </w:t>
      </w:r>
      <w:r w:rsidR="003327C6" w:rsidRPr="003327C6">
        <w:rPr>
          <w:rFonts w:ascii="Times New Roman" w:hAnsi="Times New Roman" w:cs="Times New Roman"/>
          <w:sz w:val="24"/>
          <w:szCs w:val="24"/>
        </w:rPr>
        <w:t xml:space="preserve">0,40 m. В жилищната част са от плътни тухли 0,25 m и видим стоманобетон 0,16 м. На част от апартаментите е изпълнена топлоизолация на външните стени, с дебелини 3 или 5 cm. На </w:t>
      </w:r>
      <w:r w:rsidR="005164A9">
        <w:rPr>
          <w:rFonts w:ascii="Times New Roman" w:hAnsi="Times New Roman" w:cs="Times New Roman"/>
          <w:sz w:val="24"/>
          <w:szCs w:val="24"/>
        </w:rPr>
        <w:t xml:space="preserve">един </w:t>
      </w:r>
      <w:r w:rsidR="003327C6" w:rsidRPr="003327C6">
        <w:rPr>
          <w:rFonts w:ascii="Times New Roman" w:hAnsi="Times New Roman" w:cs="Times New Roman"/>
          <w:sz w:val="24"/>
          <w:szCs w:val="24"/>
        </w:rPr>
        <w:t>апартамент е изпълнена топлоизолация с РVС обшивка тип сайдинг.</w:t>
      </w:r>
    </w:p>
    <w:p w14:paraId="1B90003F" w14:textId="38A6FBEB" w:rsidR="00FF131E" w:rsidRPr="00FF131E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0806EAB0" w14:textId="4BE3484E" w:rsidR="005164A9" w:rsidRDefault="00B87CA7" w:rsidP="005164A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64A9">
        <w:rPr>
          <w:rFonts w:ascii="Times New Roman" w:hAnsi="Times New Roman" w:cs="Times New Roman"/>
          <w:sz w:val="24"/>
          <w:szCs w:val="24"/>
        </w:rPr>
        <w:t>Мярката предвижда полагане на</w:t>
      </w:r>
      <w:r w:rsidR="005164A9" w:rsidRPr="005164A9">
        <w:rPr>
          <w:rFonts w:ascii="Times New Roman" w:hAnsi="Times New Roman" w:cs="Times New Roman"/>
          <w:sz w:val="24"/>
          <w:szCs w:val="24"/>
        </w:rPr>
        <w:t xml:space="preserve"> външна топлинна изолация с експандиран полистирен (λ</w:t>
      </w:r>
      <w:r w:rsidR="00803795">
        <w:rPr>
          <w:rFonts w:ascii="Times New Roman" w:hAnsi="Times New Roman" w:cs="Times New Roman"/>
          <w:sz w:val="24"/>
          <w:szCs w:val="24"/>
        </w:rPr>
        <w:t>≤</w:t>
      </w:r>
      <w:r w:rsidR="005164A9" w:rsidRPr="005164A9">
        <w:rPr>
          <w:rFonts w:ascii="Times New Roman" w:hAnsi="Times New Roman" w:cs="Times New Roman"/>
          <w:sz w:val="24"/>
          <w:szCs w:val="24"/>
        </w:rPr>
        <w:t>0,036 W/mK) с дебелина 8 cm за неизолираните фасадни стени и с дебелина, съответно</w:t>
      </w:r>
      <w:r w:rsidR="005164A9">
        <w:rPr>
          <w:rFonts w:ascii="Times New Roman" w:hAnsi="Times New Roman" w:cs="Times New Roman"/>
          <w:sz w:val="24"/>
          <w:szCs w:val="24"/>
        </w:rPr>
        <w:t xml:space="preserve"> 3 или  </w:t>
      </w:r>
      <w:r w:rsidR="005164A9" w:rsidRPr="005164A9">
        <w:rPr>
          <w:rFonts w:ascii="Times New Roman" w:hAnsi="Times New Roman" w:cs="Times New Roman"/>
          <w:sz w:val="24"/>
          <w:szCs w:val="24"/>
        </w:rPr>
        <w:t>5 cm за стените, изолирани в момента. По цокъла е предвидена топлоизолация от 5 cm XPS.</w:t>
      </w:r>
    </w:p>
    <w:p w14:paraId="2F9E339E" w14:textId="40D9B559" w:rsidR="00A253D1" w:rsidRDefault="00A253D1" w:rsidP="005164A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Като съпътстващи дейности са предвидени:</w:t>
      </w:r>
    </w:p>
    <w:p w14:paraId="2208A61F" w14:textId="0877A8F4" w:rsidR="00A253D1" w:rsidRPr="00A253D1" w:rsidRDefault="00A253D1" w:rsidP="00A253D1">
      <w:pPr>
        <w:pStyle w:val="ListParagraph"/>
        <w:numPr>
          <w:ilvl w:val="0"/>
          <w:numId w:val="9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253D1">
        <w:rPr>
          <w:rFonts w:ascii="Times New Roman" w:hAnsi="Times New Roman" w:cs="Times New Roman"/>
          <w:sz w:val="24"/>
          <w:szCs w:val="24"/>
        </w:rPr>
        <w:t>Ъглозащитни и водооткапващи профили</w:t>
      </w:r>
    </w:p>
    <w:p w14:paraId="7B0EF91C" w14:textId="03457F1B" w:rsidR="00A253D1" w:rsidRPr="00A253D1" w:rsidRDefault="00A253D1" w:rsidP="00A253D1">
      <w:pPr>
        <w:pStyle w:val="ListParagraph"/>
        <w:numPr>
          <w:ilvl w:val="0"/>
          <w:numId w:val="9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253D1">
        <w:rPr>
          <w:rFonts w:ascii="Times New Roman" w:hAnsi="Times New Roman" w:cs="Times New Roman"/>
          <w:sz w:val="24"/>
          <w:szCs w:val="24"/>
        </w:rPr>
        <w:lastRenderedPageBreak/>
        <w:t>Полагане на топлоизолация от експандиран полистирен (λ</w:t>
      </w:r>
      <w:r w:rsidR="008C693E">
        <w:rPr>
          <w:rFonts w:ascii="Times New Roman" w:hAnsi="Times New Roman" w:cs="Times New Roman"/>
          <w:sz w:val="24"/>
          <w:szCs w:val="24"/>
        </w:rPr>
        <w:t>≤</w:t>
      </w:r>
      <w:r w:rsidRPr="00A253D1">
        <w:rPr>
          <w:rFonts w:ascii="Times New Roman" w:hAnsi="Times New Roman" w:cs="Times New Roman"/>
          <w:sz w:val="24"/>
          <w:szCs w:val="24"/>
        </w:rPr>
        <w:t>0,036 W/mK) с дебелина 8</w:t>
      </w:r>
      <w:r w:rsidR="00A417CC">
        <w:rPr>
          <w:rFonts w:ascii="Times New Roman" w:hAnsi="Times New Roman" w:cs="Times New Roman"/>
          <w:sz w:val="24"/>
          <w:szCs w:val="24"/>
        </w:rPr>
        <w:t>см</w:t>
      </w:r>
      <w:r w:rsidRPr="00A253D1">
        <w:rPr>
          <w:rFonts w:ascii="Times New Roman" w:hAnsi="Times New Roman" w:cs="Times New Roman"/>
          <w:sz w:val="24"/>
          <w:szCs w:val="24"/>
        </w:rPr>
        <w:t xml:space="preserve"> по парапети на лоджии</w:t>
      </w:r>
    </w:p>
    <w:p w14:paraId="033CB9B3" w14:textId="5FAFCD24" w:rsidR="00A253D1" w:rsidRPr="00A253D1" w:rsidRDefault="00A253D1" w:rsidP="00A253D1">
      <w:pPr>
        <w:pStyle w:val="ListParagraph"/>
        <w:numPr>
          <w:ilvl w:val="0"/>
          <w:numId w:val="9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253D1">
        <w:rPr>
          <w:rFonts w:ascii="Times New Roman" w:hAnsi="Times New Roman" w:cs="Times New Roman"/>
          <w:sz w:val="24"/>
          <w:szCs w:val="24"/>
        </w:rPr>
        <w:t>Полагане на минерална мазилка</w:t>
      </w:r>
    </w:p>
    <w:p w14:paraId="765DB49E" w14:textId="03E709BD" w:rsidR="00A253D1" w:rsidRPr="00A253D1" w:rsidRDefault="00A253D1" w:rsidP="00A253D1">
      <w:pPr>
        <w:pStyle w:val="ListParagraph"/>
        <w:numPr>
          <w:ilvl w:val="0"/>
          <w:numId w:val="9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253D1">
        <w:rPr>
          <w:rFonts w:ascii="Times New Roman" w:hAnsi="Times New Roman" w:cs="Times New Roman"/>
          <w:sz w:val="24"/>
          <w:szCs w:val="24"/>
        </w:rPr>
        <w:t>Доставка на фасадно скеле</w:t>
      </w:r>
    </w:p>
    <w:p w14:paraId="3BCC6451" w14:textId="0417C0E5" w:rsidR="00FF131E" w:rsidRPr="00FF131E" w:rsidRDefault="00B87CA7" w:rsidP="005164A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808C1E6" w14:textId="24EB676D" w:rsidR="00EF5D7E" w:rsidRDefault="00B87CA7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64A9" w:rsidRPr="005164A9">
        <w:rPr>
          <w:rFonts w:ascii="Times New Roman" w:hAnsi="Times New Roman" w:cs="Times New Roman"/>
          <w:sz w:val="24"/>
          <w:szCs w:val="24"/>
        </w:rPr>
        <w:t xml:space="preserve">Сградата има пет типа покривна конструкция – един тип плосък „студен” покрив с хидроизолация, изпълнен над по-голямата част от сградата и четири типа плосък „топъл” с покритие от битумна хидроизолация, пенополиуретанови панели или стоманобетон, изпълнени над стълбището на ап. 30 и 31, на остъклените тераси на ап. 27 и 28 и над </w:t>
      </w:r>
      <w:r w:rsidR="005164A9">
        <w:rPr>
          <w:rFonts w:ascii="Times New Roman" w:hAnsi="Times New Roman" w:cs="Times New Roman"/>
          <w:sz w:val="24"/>
          <w:szCs w:val="24"/>
        </w:rPr>
        <w:t>обществената част</w:t>
      </w:r>
      <w:r w:rsidR="005164A9" w:rsidRPr="005164A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14:paraId="55B98CFA" w14:textId="278EF4C5" w:rsidR="00FF131E" w:rsidRPr="00FF131E" w:rsidRDefault="00EF5D7E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2C96586C" w14:textId="3A5EDBC1" w:rsidR="00A07F84" w:rsidRDefault="006E664D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64A9" w:rsidRPr="005164A9">
        <w:rPr>
          <w:rFonts w:ascii="Times New Roman" w:hAnsi="Times New Roman" w:cs="Times New Roman"/>
          <w:sz w:val="24"/>
          <w:szCs w:val="24"/>
        </w:rPr>
        <w:t>Предви</w:t>
      </w:r>
      <w:r w:rsidR="005164A9">
        <w:rPr>
          <w:rFonts w:ascii="Times New Roman" w:hAnsi="Times New Roman" w:cs="Times New Roman"/>
          <w:sz w:val="24"/>
          <w:szCs w:val="24"/>
        </w:rPr>
        <w:t>жда се н</w:t>
      </w:r>
      <w:r w:rsidR="005164A9" w:rsidRPr="005164A9">
        <w:rPr>
          <w:rFonts w:ascii="Times New Roman" w:hAnsi="Times New Roman" w:cs="Times New Roman"/>
          <w:sz w:val="24"/>
          <w:szCs w:val="24"/>
        </w:rPr>
        <w:t>а покрива над стълбището на ап. 30 /тип 2/ да се монтира пенополиуретанов панел (λ</w:t>
      </w:r>
      <w:r w:rsidR="006D5DB5">
        <w:rPr>
          <w:rFonts w:ascii="Times New Roman" w:hAnsi="Times New Roman" w:cs="Times New Roman"/>
          <w:sz w:val="24"/>
          <w:szCs w:val="24"/>
        </w:rPr>
        <w:t>≤</w:t>
      </w:r>
      <w:r w:rsidR="005164A9" w:rsidRPr="005164A9">
        <w:rPr>
          <w:rFonts w:ascii="Times New Roman" w:hAnsi="Times New Roman" w:cs="Times New Roman"/>
          <w:sz w:val="24"/>
          <w:szCs w:val="24"/>
        </w:rPr>
        <w:t xml:space="preserve">0,035 W/mK) с дебелина 8 cm. Такъв покрив ще се изгради и на остъклените балкони на деветия етаж. </w:t>
      </w:r>
      <w:r w:rsidR="006D5DB5" w:rsidRPr="006D5DB5">
        <w:rPr>
          <w:rFonts w:ascii="Times New Roman" w:hAnsi="Times New Roman" w:cs="Times New Roman"/>
          <w:sz w:val="24"/>
          <w:szCs w:val="24"/>
        </w:rPr>
        <w:t>На покрив тип 4 / таван на остъклени тераси на ап. 27 и 28/ се пол</w:t>
      </w:r>
      <w:r w:rsidR="006D5DB5">
        <w:rPr>
          <w:rFonts w:ascii="Times New Roman" w:hAnsi="Times New Roman" w:cs="Times New Roman"/>
          <w:sz w:val="24"/>
          <w:szCs w:val="24"/>
        </w:rPr>
        <w:t>ага</w:t>
      </w:r>
      <w:r w:rsidR="006D5DB5" w:rsidRPr="006D5DB5">
        <w:rPr>
          <w:rFonts w:ascii="Times New Roman" w:hAnsi="Times New Roman" w:cs="Times New Roman"/>
          <w:sz w:val="24"/>
          <w:szCs w:val="24"/>
        </w:rPr>
        <w:t xml:space="preserve"> вътрешна топлоизолация от EPS, с коефициент на топлопроводност </w:t>
      </w:r>
      <w:r w:rsidR="006D5DB5" w:rsidRPr="005164A9">
        <w:rPr>
          <w:rFonts w:ascii="Times New Roman" w:hAnsi="Times New Roman" w:cs="Times New Roman"/>
          <w:sz w:val="24"/>
          <w:szCs w:val="24"/>
        </w:rPr>
        <w:t>λ</w:t>
      </w:r>
      <w:r w:rsidR="006D5DB5">
        <w:rPr>
          <w:rFonts w:ascii="Times New Roman" w:hAnsi="Times New Roman" w:cs="Times New Roman"/>
          <w:sz w:val="24"/>
          <w:szCs w:val="24"/>
        </w:rPr>
        <w:t>≤</w:t>
      </w:r>
      <w:r w:rsidR="006D5DB5" w:rsidRPr="006D5DB5">
        <w:rPr>
          <w:rFonts w:ascii="Times New Roman" w:hAnsi="Times New Roman" w:cs="Times New Roman"/>
          <w:sz w:val="24"/>
          <w:szCs w:val="24"/>
        </w:rPr>
        <w:t xml:space="preserve"> 0,036 W/mK и дебелина 100 cm.</w:t>
      </w:r>
    </w:p>
    <w:p w14:paraId="6C488F55" w14:textId="77777777" w:rsidR="00A07F84" w:rsidRDefault="00A07F84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A953679" w14:textId="55E000F8" w:rsidR="00A07F84" w:rsidRPr="00FF131E" w:rsidRDefault="00A07F84" w:rsidP="00A07F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</w:t>
      </w:r>
      <w:r w:rsidRPr="00A07F84">
        <w:rPr>
          <w:rFonts w:ascii="Times New Roman" w:hAnsi="Times New Roman" w:cs="Times New Roman"/>
          <w:b/>
          <w:i/>
          <w:sz w:val="24"/>
          <w:szCs w:val="24"/>
          <w:u w:val="single"/>
        </w:rPr>
        <w:t>оплинно изолиране на под граничещ с външен въздух /еркер/</w:t>
      </w:r>
    </w:p>
    <w:p w14:paraId="36AF9A5A" w14:textId="42527013" w:rsidR="00A07F84" w:rsidRDefault="00F36B08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09C14CE2" w14:textId="58DBACF4" w:rsidR="00A07F84" w:rsidRDefault="00F36B08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64A9" w:rsidRPr="005164A9">
        <w:rPr>
          <w:rFonts w:ascii="Times New Roman" w:hAnsi="Times New Roman" w:cs="Times New Roman"/>
          <w:sz w:val="24"/>
          <w:szCs w:val="24"/>
        </w:rPr>
        <w:t xml:space="preserve">Подът към външен въздух се е оформил вследствие на приобщаване на терасите към отопляемата площ. С изключение на </w:t>
      </w:r>
      <w:r w:rsidR="005164A9">
        <w:rPr>
          <w:rFonts w:ascii="Times New Roman" w:hAnsi="Times New Roman" w:cs="Times New Roman"/>
          <w:sz w:val="24"/>
          <w:szCs w:val="24"/>
        </w:rPr>
        <w:t xml:space="preserve">една терасата, </w:t>
      </w:r>
      <w:r w:rsidR="005164A9" w:rsidRPr="005164A9">
        <w:rPr>
          <w:rFonts w:ascii="Times New Roman" w:hAnsi="Times New Roman" w:cs="Times New Roman"/>
          <w:sz w:val="24"/>
          <w:szCs w:val="24"/>
        </w:rPr>
        <w:t>останалият под към външен въздух е без топлоизолация.</w:t>
      </w:r>
    </w:p>
    <w:p w14:paraId="57AF39F0" w14:textId="23A1F07E" w:rsidR="00A07F84" w:rsidRDefault="00F36B08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3401B970" w14:textId="4BB26EBE" w:rsidR="00680001" w:rsidRPr="00680001" w:rsidRDefault="00A30240" w:rsidP="005164A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64A9" w:rsidRPr="005164A9">
        <w:rPr>
          <w:rFonts w:ascii="Times New Roman" w:hAnsi="Times New Roman" w:cs="Times New Roman"/>
          <w:sz w:val="24"/>
          <w:szCs w:val="24"/>
        </w:rPr>
        <w:t>Предвидено е полагане на EPS с дебелина 10 cm (λ</w:t>
      </w:r>
      <w:r w:rsidR="006D5DB5">
        <w:rPr>
          <w:rFonts w:ascii="Times New Roman" w:hAnsi="Times New Roman" w:cs="Times New Roman"/>
          <w:sz w:val="24"/>
          <w:szCs w:val="24"/>
        </w:rPr>
        <w:t>≤</w:t>
      </w:r>
      <w:r w:rsidR="005164A9" w:rsidRPr="005164A9">
        <w:rPr>
          <w:rFonts w:ascii="Times New Roman" w:hAnsi="Times New Roman" w:cs="Times New Roman"/>
          <w:sz w:val="24"/>
          <w:szCs w:val="24"/>
        </w:rPr>
        <w:t>0,036 W/mK) от вън</w:t>
      </w:r>
      <w:r w:rsidR="005164A9">
        <w:rPr>
          <w:rFonts w:ascii="Times New Roman" w:hAnsi="Times New Roman" w:cs="Times New Roman"/>
          <w:sz w:val="24"/>
          <w:szCs w:val="24"/>
        </w:rPr>
        <w:t xml:space="preserve">шната </w:t>
      </w:r>
      <w:r w:rsidR="006D5DB5">
        <w:rPr>
          <w:rFonts w:ascii="Times New Roman" w:hAnsi="Times New Roman" w:cs="Times New Roman"/>
          <w:sz w:val="24"/>
          <w:szCs w:val="24"/>
        </w:rPr>
        <w:t>страна на подовата плоча.</w:t>
      </w:r>
    </w:p>
    <w:p w14:paraId="4E6FAC83" w14:textId="596CFFF4" w:rsidR="00680001" w:rsidRPr="00680001" w:rsidRDefault="00680001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68229DB" w14:textId="273961C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50F636BF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109F2F22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45DFD47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0FACC12F" w14:textId="717BDA33" w:rsidR="00B50058" w:rsidRPr="00F66798" w:rsidRDefault="00B50058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утпадъци;</w:t>
      </w:r>
    </w:p>
    <w:p w14:paraId="6C53F06A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6B3AF9C2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7E53E367" w:rsidR="0078357E" w:rsidRPr="00FF131E" w:rsidRDefault="00C5414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27927D15" w:rsidR="0078357E" w:rsidRPr="00FF131E" w:rsidRDefault="00C5414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3E46084B" w:rsidR="0078357E" w:rsidRPr="00FF131E" w:rsidRDefault="00C5414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56743033" w:rsidR="0078357E" w:rsidRPr="00FF131E" w:rsidRDefault="00C5414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63D2C6DE" w:rsidR="0078357E" w:rsidRPr="00FF131E" w:rsidRDefault="00C5414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14:paraId="0F42FCBA" w14:textId="77777777" w:rsidR="0066570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  <w:sectPr w:rsidR="0066570F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2C96919" w14:textId="218F3DCF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14:paraId="23D19C81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3B6DD216" w14:textId="081A6A56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5164A9" w:rsidRPr="005164A9">
        <w:rPr>
          <w:rFonts w:ascii="Times New Roman" w:hAnsi="Times New Roman" w:cs="Times New Roman"/>
          <w:sz w:val="24"/>
          <w:szCs w:val="24"/>
        </w:rPr>
        <w:t>гр. Русе, бул. „Цар Освободител” № 123, бл. „Волов”, вх. Б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</w:p>
    <w:p w14:paraId="7F216BEE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403696C7" w14:textId="7C6DB0A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A417CC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6B6D8854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C54144">
        <w:rPr>
          <w:rFonts w:ascii="Times New Roman" w:hAnsi="Times New Roman" w:cs="Times New Roman"/>
          <w:sz w:val="24"/>
          <w:szCs w:val="24"/>
        </w:rPr>
        <w:t>248 822,11</w:t>
      </w:r>
      <w:r w:rsidR="000E36B9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09F28C" w14:textId="7699ABC0" w:rsidR="0066570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AE4AB0" w:rsidRPr="00AE4AB0">
        <w:rPr>
          <w:rFonts w:ascii="Times New Roman" w:hAnsi="Times New Roman" w:cs="Times New Roman"/>
          <w:sz w:val="24"/>
          <w:szCs w:val="24"/>
        </w:rPr>
        <w:t>гр. Русе, бул. „Цар Освободител” № 123, бл. „Волов”, вх. Б</w:t>
      </w:r>
      <w:r w:rsidR="00C666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F71D85A" w14:textId="77777777" w:rsidR="0066570F" w:rsidRPr="0066570F" w:rsidRDefault="0066570F" w:rsidP="0066570F">
      <w:pPr>
        <w:rPr>
          <w:rFonts w:ascii="Times New Roman" w:hAnsi="Times New Roman" w:cs="Times New Roman"/>
          <w:sz w:val="24"/>
          <w:szCs w:val="24"/>
        </w:rPr>
      </w:pPr>
    </w:p>
    <w:p w14:paraId="13E651C6" w14:textId="77777777" w:rsidR="0066570F" w:rsidRPr="0066570F" w:rsidRDefault="0066570F" w:rsidP="0066570F">
      <w:pPr>
        <w:rPr>
          <w:rFonts w:ascii="Times New Roman" w:hAnsi="Times New Roman" w:cs="Times New Roman"/>
          <w:sz w:val="24"/>
          <w:szCs w:val="24"/>
        </w:rPr>
      </w:pPr>
    </w:p>
    <w:p w14:paraId="005ECACE" w14:textId="05DBDE3E" w:rsidR="0066570F" w:rsidRDefault="0066570F" w:rsidP="0066570F">
      <w:pPr>
        <w:rPr>
          <w:rFonts w:ascii="Times New Roman" w:hAnsi="Times New Roman" w:cs="Times New Roman"/>
          <w:sz w:val="24"/>
          <w:szCs w:val="24"/>
        </w:rPr>
      </w:pPr>
    </w:p>
    <w:p w14:paraId="5EE9A4AC" w14:textId="445F4482" w:rsidR="00FF131E" w:rsidRPr="0066570F" w:rsidRDefault="0066570F" w:rsidP="0066570F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FF131E" w:rsidRPr="0066570F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DB34B7" w14:textId="77777777" w:rsidR="00BC7AA4" w:rsidRDefault="00BC7AA4" w:rsidP="007E3B86">
      <w:pPr>
        <w:spacing w:after="0" w:line="240" w:lineRule="auto"/>
      </w:pPr>
      <w:r>
        <w:separator/>
      </w:r>
    </w:p>
  </w:endnote>
  <w:endnote w:type="continuationSeparator" w:id="0">
    <w:p w14:paraId="02705F89" w14:textId="77777777" w:rsidR="00BC7AA4" w:rsidRDefault="00BC7AA4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F2DAD" w14:textId="47D7FCD8" w:rsidR="0066570F" w:rsidRPr="0066570F" w:rsidRDefault="0066570F">
    <w:pPr>
      <w:pStyle w:val="Footer"/>
      <w:rPr>
        <w:sz w:val="16"/>
        <w:szCs w:val="16"/>
      </w:rPr>
    </w:pPr>
    <w:r w:rsidRPr="0066570F">
      <w:rPr>
        <w:rStyle w:val="FootnoteReference"/>
        <w:sz w:val="16"/>
        <w:szCs w:val="16"/>
      </w:rPr>
      <w:footnoteRef/>
    </w:r>
    <w:r w:rsidRPr="0066570F">
      <w:rPr>
        <w:sz w:val="16"/>
        <w:szCs w:val="16"/>
      </w:rPr>
      <w:t xml:space="preserve"> </w:t>
    </w:r>
    <w:r w:rsidRPr="0066570F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6B080683" w14:textId="77777777" w:rsidR="0066570F" w:rsidRDefault="0066570F">
    <w:pPr>
      <w:pStyle w:val="Footer"/>
    </w:pPr>
    <w:r w:rsidRPr="00B96C8F">
      <w:rPr>
        <w:noProof/>
        <w:lang w:eastAsia="bg-BG"/>
      </w:rPr>
      <w:drawing>
        <wp:inline distT="0" distB="0" distL="0" distR="0" wp14:anchorId="3DB7AFB8" wp14:editId="4ADCED7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ED03E" w14:textId="77777777" w:rsidR="0066570F" w:rsidRPr="007E3B86" w:rsidRDefault="0066570F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9DFBF" w14:textId="77777777" w:rsidR="00BC7AA4" w:rsidRDefault="00BC7AA4" w:rsidP="007E3B86">
      <w:pPr>
        <w:spacing w:after="0" w:line="240" w:lineRule="auto"/>
      </w:pPr>
      <w:r>
        <w:separator/>
      </w:r>
    </w:p>
  </w:footnote>
  <w:footnote w:type="continuationSeparator" w:id="0">
    <w:p w14:paraId="54FC3CE5" w14:textId="77777777" w:rsidR="00BC7AA4" w:rsidRDefault="00BC7AA4" w:rsidP="007E3B86">
      <w:pPr>
        <w:spacing w:after="0" w:line="240" w:lineRule="auto"/>
      </w:pPr>
      <w:r>
        <w:continuationSeparator/>
      </w:r>
    </w:p>
  </w:footnote>
  <w:footnote w:id="1">
    <w:p w14:paraId="36724BB5" w14:textId="26FEE52E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1D53"/>
    <w:multiLevelType w:val="hybridMultilevel"/>
    <w:tmpl w:val="5ECE896E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71122"/>
    <w:multiLevelType w:val="hybridMultilevel"/>
    <w:tmpl w:val="60C02402"/>
    <w:lvl w:ilvl="0" w:tplc="BB6829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2377D1"/>
    <w:multiLevelType w:val="hybridMultilevel"/>
    <w:tmpl w:val="C714F246"/>
    <w:lvl w:ilvl="0" w:tplc="633C8E1E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6C6749"/>
    <w:multiLevelType w:val="hybridMultilevel"/>
    <w:tmpl w:val="573C0DDC"/>
    <w:lvl w:ilvl="0" w:tplc="633C8E1E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236CB"/>
    <w:rsid w:val="00044861"/>
    <w:rsid w:val="000E36B9"/>
    <w:rsid w:val="000F12B0"/>
    <w:rsid w:val="001315C0"/>
    <w:rsid w:val="00163739"/>
    <w:rsid w:val="00175D15"/>
    <w:rsid w:val="001E6160"/>
    <w:rsid w:val="001F414C"/>
    <w:rsid w:val="0020228A"/>
    <w:rsid w:val="00230DC4"/>
    <w:rsid w:val="00231D9D"/>
    <w:rsid w:val="0023598B"/>
    <w:rsid w:val="002620EA"/>
    <w:rsid w:val="002B7327"/>
    <w:rsid w:val="002D04A3"/>
    <w:rsid w:val="003327C6"/>
    <w:rsid w:val="00401C85"/>
    <w:rsid w:val="00415E25"/>
    <w:rsid w:val="00427854"/>
    <w:rsid w:val="004D12C6"/>
    <w:rsid w:val="0050681D"/>
    <w:rsid w:val="005164A9"/>
    <w:rsid w:val="00523429"/>
    <w:rsid w:val="00543A55"/>
    <w:rsid w:val="00565FB8"/>
    <w:rsid w:val="00571D17"/>
    <w:rsid w:val="005A5144"/>
    <w:rsid w:val="005C1B37"/>
    <w:rsid w:val="00644564"/>
    <w:rsid w:val="0066570F"/>
    <w:rsid w:val="006710D8"/>
    <w:rsid w:val="00680001"/>
    <w:rsid w:val="006B7DB3"/>
    <w:rsid w:val="006C0A2B"/>
    <w:rsid w:val="006C4851"/>
    <w:rsid w:val="006D5DB5"/>
    <w:rsid w:val="006E664D"/>
    <w:rsid w:val="006F54B8"/>
    <w:rsid w:val="00713D30"/>
    <w:rsid w:val="0078357E"/>
    <w:rsid w:val="007A0BC2"/>
    <w:rsid w:val="007B01F6"/>
    <w:rsid w:val="007E0E4D"/>
    <w:rsid w:val="007E3B86"/>
    <w:rsid w:val="00803795"/>
    <w:rsid w:val="00835F05"/>
    <w:rsid w:val="00844A27"/>
    <w:rsid w:val="00852759"/>
    <w:rsid w:val="008C693E"/>
    <w:rsid w:val="008F6CC9"/>
    <w:rsid w:val="009622AE"/>
    <w:rsid w:val="00990BD7"/>
    <w:rsid w:val="00A07F84"/>
    <w:rsid w:val="00A253D1"/>
    <w:rsid w:val="00A30240"/>
    <w:rsid w:val="00A417CC"/>
    <w:rsid w:val="00A82780"/>
    <w:rsid w:val="00AD1DC5"/>
    <w:rsid w:val="00AE0F5A"/>
    <w:rsid w:val="00AE4AB0"/>
    <w:rsid w:val="00B50058"/>
    <w:rsid w:val="00B84FB9"/>
    <w:rsid w:val="00B87CA7"/>
    <w:rsid w:val="00BC4BC0"/>
    <w:rsid w:val="00BC7AA4"/>
    <w:rsid w:val="00C13E95"/>
    <w:rsid w:val="00C53C7E"/>
    <w:rsid w:val="00C54144"/>
    <w:rsid w:val="00C62861"/>
    <w:rsid w:val="00C65B87"/>
    <w:rsid w:val="00C66637"/>
    <w:rsid w:val="00D27E39"/>
    <w:rsid w:val="00D4108A"/>
    <w:rsid w:val="00E0143F"/>
    <w:rsid w:val="00E10909"/>
    <w:rsid w:val="00E84499"/>
    <w:rsid w:val="00E91212"/>
    <w:rsid w:val="00EB7139"/>
    <w:rsid w:val="00EC0F1D"/>
    <w:rsid w:val="00EF24FA"/>
    <w:rsid w:val="00EF3EF2"/>
    <w:rsid w:val="00EF5D7E"/>
    <w:rsid w:val="00F20C71"/>
    <w:rsid w:val="00F227C5"/>
    <w:rsid w:val="00F36B08"/>
    <w:rsid w:val="00F66798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17C92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F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F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E10B-5235-4F7C-97C2-80FED04E6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10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Vladi</cp:lastModifiedBy>
  <cp:revision>74</cp:revision>
  <dcterms:created xsi:type="dcterms:W3CDTF">2015-07-28T12:32:00Z</dcterms:created>
  <dcterms:modified xsi:type="dcterms:W3CDTF">2015-08-24T06:20:00Z</dcterms:modified>
</cp:coreProperties>
</file>